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E22D" w14:textId="4BE0F096" w:rsidR="00476364" w:rsidRPr="006661E7" w:rsidRDefault="008A57AC" w:rsidP="00E61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6661E7">
        <w:rPr>
          <w:color w:val="000000"/>
        </w:rPr>
        <w:t>Ufficio stampa</w:t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3E0658">
        <w:rPr>
          <w:color w:val="000000"/>
        </w:rPr>
        <w:t>1</w:t>
      </w:r>
      <w:r w:rsidR="00975BF1">
        <w:rPr>
          <w:color w:val="000000"/>
        </w:rPr>
        <w:t>4/</w:t>
      </w:r>
      <w:r w:rsidR="00A969E9">
        <w:rPr>
          <w:color w:val="000000"/>
        </w:rPr>
        <w:t>03</w:t>
      </w:r>
      <w:r w:rsidRPr="006661E7">
        <w:rPr>
          <w:color w:val="000000"/>
        </w:rPr>
        <w:t>/202</w:t>
      </w:r>
      <w:r w:rsidR="00A969E9">
        <w:rPr>
          <w:color w:val="000000"/>
        </w:rPr>
        <w:t>6</w:t>
      </w:r>
    </w:p>
    <w:p w14:paraId="19EDB527" w14:textId="77777777" w:rsidR="003E0658" w:rsidRDefault="003E0658" w:rsidP="00666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Enfasigrassetto"/>
          <w:rFonts w:asciiTheme="majorHAnsi" w:hAnsiTheme="majorHAnsi" w:cstheme="majorHAnsi"/>
          <w:sz w:val="28"/>
          <w:szCs w:val="28"/>
        </w:rPr>
      </w:pPr>
    </w:p>
    <w:p w14:paraId="1EB789BA" w14:textId="16B6E864" w:rsidR="00476364" w:rsidRPr="003E0658" w:rsidRDefault="003E0658" w:rsidP="00666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3E0658">
        <w:rPr>
          <w:rStyle w:val="Enfasigrassetto"/>
          <w:rFonts w:asciiTheme="majorHAnsi" w:hAnsiTheme="majorHAnsi" w:cstheme="majorHAnsi"/>
          <w:sz w:val="24"/>
          <w:szCs w:val="24"/>
        </w:rPr>
        <w:t>L’Arena, ponte culturale ed economico tra territori</w:t>
      </w:r>
    </w:p>
    <w:p w14:paraId="02133561" w14:textId="76C85BA5" w:rsidR="003E0658" w:rsidRDefault="003E0658" w:rsidP="003E0658">
      <w:pPr>
        <w:pStyle w:val="NormaleWeb"/>
        <w:jc w:val="center"/>
        <w:rPr>
          <w:rStyle w:val="Enfasigrassetto"/>
          <w:rFonts w:asciiTheme="majorHAnsi" w:hAnsiTheme="majorHAnsi" w:cstheme="majorHAnsi"/>
          <w:sz w:val="28"/>
          <w:szCs w:val="28"/>
        </w:rPr>
      </w:pPr>
      <w:bookmarkStart w:id="0" w:name="_heading=h.3xqlgjrf5x89" w:colFirst="0" w:colLast="0"/>
      <w:bookmarkEnd w:id="0"/>
      <w:r w:rsidRPr="003E0658">
        <w:rPr>
          <w:rStyle w:val="Enfasigrassetto"/>
          <w:rFonts w:asciiTheme="majorHAnsi" w:hAnsiTheme="majorHAnsi" w:cstheme="majorHAnsi"/>
          <w:sz w:val="28"/>
          <w:szCs w:val="28"/>
        </w:rPr>
        <w:t xml:space="preserve">FONDAZIONE ARENA PORTA IL MODELLO “67 COLONNE” </w:t>
      </w:r>
      <w:r>
        <w:rPr>
          <w:rStyle w:val="Enfasigrassetto"/>
          <w:rFonts w:asciiTheme="majorHAnsi" w:hAnsiTheme="majorHAnsi" w:cstheme="majorHAnsi"/>
          <w:sz w:val="28"/>
          <w:szCs w:val="28"/>
        </w:rPr>
        <w:t>FUORI</w:t>
      </w:r>
      <w:r w:rsidRPr="003E0658">
        <w:rPr>
          <w:rStyle w:val="Enfasigrassetto"/>
          <w:rFonts w:asciiTheme="majorHAnsi" w:hAnsiTheme="majorHAnsi" w:cstheme="majorHAnsi"/>
          <w:sz w:val="28"/>
          <w:szCs w:val="28"/>
        </w:rPr>
        <w:t xml:space="preserve"> VERONA</w:t>
      </w:r>
    </w:p>
    <w:p w14:paraId="05BF7BBB" w14:textId="0797994E" w:rsidR="003E0658" w:rsidRPr="003E0658" w:rsidRDefault="003E0658" w:rsidP="003E0658">
      <w:pPr>
        <w:pStyle w:val="NormaleWeb"/>
        <w:jc w:val="center"/>
        <w:rPr>
          <w:rFonts w:asciiTheme="majorHAnsi" w:hAnsiTheme="majorHAnsi" w:cstheme="majorHAnsi"/>
          <w:sz w:val="26"/>
          <w:szCs w:val="26"/>
        </w:rPr>
      </w:pPr>
      <w:r w:rsidRPr="003E0658">
        <w:rPr>
          <w:rStyle w:val="Enfasigrassetto"/>
          <w:rFonts w:asciiTheme="majorHAnsi" w:hAnsiTheme="majorHAnsi" w:cstheme="majorHAnsi"/>
          <w:sz w:val="26"/>
          <w:szCs w:val="26"/>
        </w:rPr>
        <w:t>Al via il roadshow a Vicenza, Mantova e Brescia</w:t>
      </w:r>
      <w:r>
        <w:rPr>
          <w:rStyle w:val="Enfasigrassetto"/>
          <w:rFonts w:asciiTheme="majorHAnsi" w:hAnsiTheme="majorHAnsi" w:cstheme="majorHAnsi"/>
          <w:sz w:val="26"/>
          <w:szCs w:val="26"/>
        </w:rPr>
        <w:br/>
      </w:r>
      <w:r w:rsidRPr="003E0658">
        <w:rPr>
          <w:rStyle w:val="Enfasigrassetto"/>
          <w:rFonts w:asciiTheme="majorHAnsi" w:hAnsiTheme="majorHAnsi" w:cstheme="majorHAnsi"/>
          <w:sz w:val="26"/>
          <w:szCs w:val="26"/>
        </w:rPr>
        <w:t>Ospiti d’eccezione Beppe Severgnini e Jacopo Veneziani</w:t>
      </w:r>
    </w:p>
    <w:p w14:paraId="1DFA603F" w14:textId="262EA32E" w:rsidR="003E0658" w:rsidRPr="003E0658" w:rsidRDefault="003E0658" w:rsidP="003E0658">
      <w:pPr>
        <w:pStyle w:val="Normale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Un modello di successo pronto ad aprirsi a nuove sinergie. </w:t>
      </w:r>
      <w:r w:rsidRPr="003E0658">
        <w:rPr>
          <w:rFonts w:asciiTheme="majorHAnsi" w:hAnsiTheme="majorHAnsi" w:cstheme="majorHAnsi"/>
        </w:rPr>
        <w:t xml:space="preserve">Dopo aver costruito insieme al tessuto imprenditoriale veronese </w:t>
      </w:r>
      <w:r>
        <w:rPr>
          <w:rFonts w:asciiTheme="majorHAnsi" w:hAnsiTheme="majorHAnsi" w:cstheme="majorHAnsi"/>
        </w:rPr>
        <w:t xml:space="preserve">67 Colonne per l’Arena, </w:t>
      </w:r>
      <w:r w:rsidRPr="003E0658">
        <w:rPr>
          <w:rFonts w:asciiTheme="majorHAnsi" w:hAnsiTheme="majorHAnsi" w:cstheme="majorHAnsi"/>
        </w:rPr>
        <w:t xml:space="preserve">uno dei più significativi progetti di fundraising culturale in Italia,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Fondazione Arena di Verona</w:t>
      </w:r>
      <w:r w:rsidRPr="003E0658">
        <w:rPr>
          <w:rFonts w:asciiTheme="majorHAnsi" w:hAnsiTheme="majorHAnsi" w:cstheme="majorHAnsi"/>
        </w:rPr>
        <w:t xml:space="preserve"> porta ora la propria esperienza oltre i confini cittadini. </w:t>
      </w:r>
      <w:r>
        <w:rPr>
          <w:rFonts w:asciiTheme="majorHAnsi" w:hAnsiTheme="majorHAnsi" w:cstheme="majorHAnsi"/>
        </w:rPr>
        <w:t>Prende il via</w:t>
      </w:r>
      <w:r w:rsidRPr="003E0658">
        <w:rPr>
          <w:rFonts w:asciiTheme="majorHAnsi" w:hAnsiTheme="majorHAnsi" w:cstheme="majorHAnsi"/>
        </w:rPr>
        <w:t xml:space="preserve"> così il roadshow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“L’Arena, ponte culturale ed economico tra territori</w:t>
      </w:r>
      <w:r w:rsidR="0039655C">
        <w:rPr>
          <w:rStyle w:val="Enfasigrassetto"/>
          <w:rFonts w:asciiTheme="majorHAnsi" w:hAnsiTheme="majorHAnsi" w:cstheme="majorHAnsi"/>
          <w:b w:val="0"/>
          <w:bCs w:val="0"/>
        </w:rPr>
        <w:t>”</w:t>
      </w:r>
      <w:r w:rsidR="008F16E2">
        <w:rPr>
          <w:rStyle w:val="Enfasigrassetto"/>
          <w:rFonts w:asciiTheme="majorHAnsi" w:hAnsiTheme="majorHAnsi" w:cstheme="majorHAnsi"/>
          <w:b w:val="0"/>
          <w:bCs w:val="0"/>
        </w:rPr>
        <w:t xml:space="preserve"> </w:t>
      </w:r>
      <w:r w:rsidRPr="003E0658">
        <w:rPr>
          <w:rFonts w:asciiTheme="majorHAnsi" w:hAnsiTheme="majorHAnsi" w:cstheme="majorHAnsi"/>
        </w:rPr>
        <w:t>che</w:t>
      </w:r>
      <w:r>
        <w:rPr>
          <w:rFonts w:asciiTheme="majorHAnsi" w:hAnsiTheme="majorHAnsi" w:cstheme="majorHAnsi"/>
        </w:rPr>
        <w:t>, settimana prossima, toccherà le città di</w:t>
      </w:r>
      <w:r w:rsidRPr="003E0658">
        <w:rPr>
          <w:rFonts w:asciiTheme="majorHAnsi" w:hAnsiTheme="majorHAnsi" w:cstheme="majorHAnsi"/>
        </w:rPr>
        <w:t xml:space="preserve">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Vicenza, Mantova e Brescia</w:t>
      </w:r>
      <w:r w:rsidRPr="003E0658">
        <w:rPr>
          <w:rFonts w:asciiTheme="majorHAnsi" w:hAnsiTheme="majorHAnsi" w:cstheme="majorHAnsi"/>
        </w:rPr>
        <w:t>.</w:t>
      </w:r>
      <w:r w:rsidR="008F16E2">
        <w:rPr>
          <w:rFonts w:asciiTheme="majorHAnsi" w:hAnsiTheme="majorHAnsi" w:cstheme="majorHAnsi"/>
        </w:rPr>
        <w:t xml:space="preserve"> L’iniziativa è realizzata con il Gruppo Athesis, media partner del progetto 67 Colonne fin dalla prima edizione, con il supporto di Spotlight e Infront.</w:t>
      </w:r>
      <w:r w:rsidR="00F00144">
        <w:rPr>
          <w:rFonts w:asciiTheme="majorHAnsi" w:hAnsiTheme="majorHAnsi" w:cstheme="majorHAnsi"/>
        </w:rPr>
        <w:t xml:space="preserve"> E la collaborazione di Confindustria. </w:t>
      </w:r>
    </w:p>
    <w:p w14:paraId="294B03EA" w14:textId="0E7E0977" w:rsidR="003E0658" w:rsidRPr="003E0658" w:rsidRDefault="003E0658" w:rsidP="003E0658">
      <w:pPr>
        <w:pStyle w:val="NormaleWeb"/>
        <w:jc w:val="both"/>
        <w:rPr>
          <w:rFonts w:asciiTheme="majorHAnsi" w:hAnsiTheme="majorHAnsi" w:cstheme="majorHAnsi"/>
        </w:rPr>
      </w:pPr>
      <w:r w:rsidRPr="003E0658">
        <w:rPr>
          <w:rFonts w:asciiTheme="majorHAnsi" w:hAnsiTheme="majorHAnsi" w:cstheme="majorHAnsi"/>
        </w:rPr>
        <w:t xml:space="preserve">Negli ultimi cinque anni il progetto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“67 Colonne per l’Arena di Verona”</w:t>
      </w:r>
      <w:r w:rsidRPr="003E0658">
        <w:rPr>
          <w:rFonts w:asciiTheme="majorHAnsi" w:hAnsiTheme="majorHAnsi" w:cstheme="majorHAnsi"/>
        </w:rPr>
        <w:t xml:space="preserve"> ha coinvolto decine di imprese del territorio, raccogliendo quasi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10 milioni di euro attraverso l’Art Bonus</w:t>
      </w:r>
      <w:r w:rsidRPr="003E0658">
        <w:rPr>
          <w:rFonts w:asciiTheme="majorHAnsi" w:hAnsiTheme="majorHAnsi" w:cstheme="majorHAnsi"/>
        </w:rPr>
        <w:t xml:space="preserve"> a sostegno delle attività artistiche e produttive della Fondazione. Un modello virtuoso di collaborazione tra cultura e impresa che ora si apre a nuovi territori</w:t>
      </w:r>
      <w:r w:rsidR="008F16E2">
        <w:rPr>
          <w:rFonts w:asciiTheme="majorHAnsi" w:hAnsiTheme="majorHAnsi" w:cstheme="majorHAnsi"/>
        </w:rPr>
        <w:t xml:space="preserve">. Dopo aver ricostruito idealmente, con le 67 Colonne, la cinta dell’Arena andata distrutta durante il terremoto del 1117, e averla resa più solida che mai grazie alla forza dei mecenati, ora </w:t>
      </w:r>
      <w:r w:rsidRPr="003E0658">
        <w:rPr>
          <w:rFonts w:asciiTheme="majorHAnsi" w:hAnsiTheme="majorHAnsi" w:cstheme="majorHAnsi"/>
        </w:rPr>
        <w:t>l’obiettivo</w:t>
      </w:r>
      <w:r w:rsidR="008F16E2">
        <w:rPr>
          <w:rFonts w:asciiTheme="majorHAnsi" w:hAnsiTheme="majorHAnsi" w:cstheme="majorHAnsi"/>
        </w:rPr>
        <w:t xml:space="preserve"> è rendere l’anfiteatro ancora più grande e imponente, costruendo, simbolicamente, un nuovo anello</w:t>
      </w:r>
      <w:r w:rsidR="008F16E2">
        <w:rPr>
          <w:rStyle w:val="Enfasigrassetto"/>
          <w:rFonts w:asciiTheme="majorHAnsi" w:hAnsiTheme="majorHAnsi" w:cstheme="majorHAnsi"/>
          <w:b w:val="0"/>
          <w:bCs w:val="0"/>
        </w:rPr>
        <w:t xml:space="preserve"> di arcovoli, a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 xml:space="preserve"> sostegno </w:t>
      </w:r>
      <w:r w:rsidR="008F16E2">
        <w:rPr>
          <w:rStyle w:val="Enfasigrassetto"/>
          <w:rFonts w:asciiTheme="majorHAnsi" w:hAnsiTheme="majorHAnsi" w:cstheme="majorHAnsi"/>
          <w:b w:val="0"/>
          <w:bCs w:val="0"/>
        </w:rPr>
        <w:t>de</w:t>
      </w:r>
      <w:r w:rsidRPr="003E0658">
        <w:rPr>
          <w:rFonts w:asciiTheme="majorHAnsi" w:hAnsiTheme="majorHAnsi" w:cstheme="majorHAnsi"/>
        </w:rPr>
        <w:t>l teatro lirico all’aperto più celebre al mondo.</w:t>
      </w:r>
    </w:p>
    <w:p w14:paraId="3DE1F63C" w14:textId="77777777" w:rsidR="003E0658" w:rsidRPr="003E0658" w:rsidRDefault="003E0658" w:rsidP="003E0658">
      <w:pPr>
        <w:pStyle w:val="NormaleWeb"/>
        <w:jc w:val="both"/>
        <w:rPr>
          <w:rFonts w:asciiTheme="majorHAnsi" w:hAnsiTheme="majorHAnsi" w:cstheme="majorHAnsi"/>
        </w:rPr>
      </w:pPr>
      <w:r w:rsidRPr="003E0658">
        <w:rPr>
          <w:rFonts w:asciiTheme="majorHAnsi" w:hAnsiTheme="majorHAnsi" w:cstheme="majorHAnsi"/>
        </w:rPr>
        <w:t xml:space="preserve">L’iniziativa intende raccontare e condividere con il mondo imprenditoriale delle città limitrofe l’impatto culturale, economico e sociale della Fondazione Arena. Un’impresa culturale che, grazie alla sua attività artistica e alla capacità di attrarre pubblico internazionale, genera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oltre 2 miliardi di euro di valore per il Paese Italia</w:t>
      </w:r>
      <w:r w:rsidRPr="003E0658">
        <w:rPr>
          <w:rFonts w:asciiTheme="majorHAnsi" w:hAnsiTheme="majorHAnsi" w:cstheme="majorHAnsi"/>
        </w:rPr>
        <w:t xml:space="preserve"> e rappresenta un potente motore di sviluppo turistico e territoriale.</w:t>
      </w:r>
    </w:p>
    <w:p w14:paraId="11712944" w14:textId="5D64C151" w:rsidR="007C3FE8" w:rsidRPr="003E0658" w:rsidRDefault="003E0658" w:rsidP="007C3FE8">
      <w:pPr>
        <w:pStyle w:val="NormaleWeb"/>
        <w:jc w:val="both"/>
        <w:rPr>
          <w:rFonts w:asciiTheme="majorHAnsi" w:hAnsiTheme="majorHAnsi" w:cstheme="majorHAnsi"/>
        </w:rPr>
      </w:pPr>
      <w:r w:rsidRPr="003E0658">
        <w:rPr>
          <w:rFonts w:asciiTheme="majorHAnsi" w:hAnsiTheme="majorHAnsi" w:cstheme="majorHAnsi"/>
        </w:rPr>
        <w:t xml:space="preserve">Il primo appuntamento si terrà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lunedì 16 marzo a Vicenza</w:t>
      </w:r>
      <w:r w:rsidRPr="003E0658">
        <w:rPr>
          <w:rFonts w:asciiTheme="majorHAnsi" w:hAnsiTheme="majorHAnsi" w:cstheme="majorHAnsi"/>
        </w:rPr>
        <w:t xml:space="preserve">, nella suggestiva cornice di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Villa Cordellina Lombardi</w:t>
      </w:r>
      <w:r w:rsidRPr="003E0658">
        <w:rPr>
          <w:rFonts w:asciiTheme="majorHAnsi" w:hAnsiTheme="majorHAnsi" w:cstheme="majorHAnsi"/>
        </w:rPr>
        <w:t xml:space="preserve">, e vedrà la partecipazione dello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storico dell’arte Jacopo Veneziani</w:t>
      </w:r>
      <w:r w:rsidRPr="003E0658">
        <w:rPr>
          <w:rFonts w:asciiTheme="majorHAnsi" w:hAnsiTheme="majorHAnsi" w:cstheme="majorHAnsi"/>
        </w:rPr>
        <w:t xml:space="preserve">. Il roadshow proseguirà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martedì 17 marzo a Mantova</w:t>
      </w:r>
      <w:r w:rsidRPr="003E0658">
        <w:rPr>
          <w:rFonts w:asciiTheme="majorHAnsi" w:hAnsiTheme="majorHAnsi" w:cstheme="majorHAnsi"/>
        </w:rPr>
        <w:t xml:space="preserve">, al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Teatro Bibiena</w:t>
      </w:r>
      <w:r w:rsidRPr="003E0658">
        <w:rPr>
          <w:rFonts w:asciiTheme="majorHAnsi" w:hAnsiTheme="majorHAnsi" w:cstheme="majorHAnsi"/>
        </w:rPr>
        <w:t xml:space="preserve">, con l’intervento del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giornalista e scrittore Beppe Severgnini</w:t>
      </w:r>
      <w:r w:rsidRPr="003E0658">
        <w:rPr>
          <w:rFonts w:asciiTheme="majorHAnsi" w:hAnsiTheme="majorHAnsi" w:cstheme="majorHAnsi"/>
        </w:rPr>
        <w:t xml:space="preserve">. Terza tappa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giovedì 19 marzo a Brescia</w:t>
      </w:r>
      <w:r w:rsidRPr="003E0658">
        <w:rPr>
          <w:rFonts w:asciiTheme="majorHAnsi" w:hAnsiTheme="majorHAnsi" w:cstheme="majorHAnsi"/>
        </w:rPr>
        <w:t xml:space="preserve">, </w:t>
      </w:r>
      <w:r w:rsidR="00EF08A4">
        <w:rPr>
          <w:rFonts w:asciiTheme="majorHAnsi" w:hAnsiTheme="majorHAnsi" w:cstheme="majorHAnsi"/>
        </w:rPr>
        <w:t>al Teatro Sociale</w:t>
      </w:r>
      <w:r w:rsidRPr="003E0658">
        <w:rPr>
          <w:rFonts w:asciiTheme="majorHAnsi" w:hAnsiTheme="majorHAnsi" w:cstheme="majorHAnsi"/>
        </w:rPr>
        <w:t xml:space="preserve">, dove sarà ancora Severgnini a guidare la riflessione sul rapporto tra cultura, economia e territori. Tutti gli incontri avranno inizio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alle ore 18.30</w:t>
      </w:r>
      <w:r w:rsidRPr="003E0658">
        <w:rPr>
          <w:rFonts w:asciiTheme="majorHAnsi" w:hAnsiTheme="majorHAnsi" w:cstheme="majorHAnsi"/>
        </w:rPr>
        <w:t>.</w:t>
      </w:r>
      <w:r w:rsidR="007C3FE8" w:rsidRPr="007C3FE8">
        <w:rPr>
          <w:rFonts w:asciiTheme="majorHAnsi" w:hAnsiTheme="majorHAnsi" w:cstheme="majorHAnsi"/>
        </w:rPr>
        <w:t xml:space="preserve"> </w:t>
      </w:r>
      <w:r w:rsidR="007C3FE8" w:rsidRPr="003E0658">
        <w:rPr>
          <w:rFonts w:asciiTheme="majorHAnsi" w:hAnsiTheme="majorHAnsi" w:cstheme="majorHAnsi"/>
        </w:rPr>
        <w:t xml:space="preserve">Gli appuntamenti sono </w:t>
      </w:r>
      <w:r w:rsidR="007C3FE8" w:rsidRPr="003E0658">
        <w:rPr>
          <w:rStyle w:val="Enfasigrassetto"/>
          <w:rFonts w:asciiTheme="majorHAnsi" w:hAnsiTheme="majorHAnsi" w:cstheme="majorHAnsi"/>
          <w:b w:val="0"/>
          <w:bCs w:val="0"/>
        </w:rPr>
        <w:t>aperti anche al pubblico</w:t>
      </w:r>
      <w:r w:rsidR="007C3FE8" w:rsidRPr="003E0658">
        <w:rPr>
          <w:rFonts w:asciiTheme="majorHAnsi" w:hAnsiTheme="majorHAnsi" w:cstheme="majorHAnsi"/>
        </w:rPr>
        <w:t>, fino a esaurimento dei posti disponibili</w:t>
      </w:r>
      <w:r w:rsidR="00AE3074">
        <w:rPr>
          <w:rFonts w:asciiTheme="majorHAnsi" w:hAnsiTheme="majorHAnsi" w:cstheme="majorHAnsi"/>
        </w:rPr>
        <w:t xml:space="preserve">, con registrazione obbligatoria sulla piattaforma Eventbrite. </w:t>
      </w:r>
    </w:p>
    <w:p w14:paraId="4FAF3D69" w14:textId="51A45BA2" w:rsidR="003E0658" w:rsidRPr="003E0658" w:rsidRDefault="003E0658" w:rsidP="003E0658">
      <w:pPr>
        <w:pStyle w:val="NormaleWeb"/>
        <w:jc w:val="both"/>
        <w:rPr>
          <w:rFonts w:asciiTheme="majorHAnsi" w:hAnsiTheme="majorHAnsi" w:cstheme="majorHAnsi"/>
        </w:rPr>
      </w:pPr>
      <w:r w:rsidRPr="003E0658">
        <w:rPr>
          <w:rFonts w:asciiTheme="majorHAnsi" w:hAnsiTheme="majorHAnsi" w:cstheme="majorHAnsi"/>
        </w:rPr>
        <w:t xml:space="preserve">Durante le </w:t>
      </w:r>
      <w:r w:rsidR="008F16E2">
        <w:rPr>
          <w:rFonts w:asciiTheme="majorHAnsi" w:hAnsiTheme="majorHAnsi" w:cstheme="majorHAnsi"/>
        </w:rPr>
        <w:t xml:space="preserve">tre </w:t>
      </w:r>
      <w:r w:rsidRPr="003E0658">
        <w:rPr>
          <w:rFonts w:asciiTheme="majorHAnsi" w:hAnsiTheme="majorHAnsi" w:cstheme="majorHAnsi"/>
        </w:rPr>
        <w:t xml:space="preserve">serate, </w:t>
      </w:r>
      <w:r w:rsidR="008F16E2">
        <w:rPr>
          <w:rFonts w:asciiTheme="majorHAnsi" w:hAnsiTheme="majorHAnsi" w:cstheme="majorHAnsi"/>
        </w:rPr>
        <w:t xml:space="preserve">non mancherà la musica. </w:t>
      </w:r>
      <w:r w:rsidR="007C3FE8">
        <w:rPr>
          <w:rFonts w:asciiTheme="majorHAnsi" w:hAnsiTheme="majorHAnsi" w:cstheme="majorHAnsi"/>
        </w:rPr>
        <w:t xml:space="preserve">Alcuni </w:t>
      </w:r>
      <w:r w:rsidR="008F16E2">
        <w:rPr>
          <w:rFonts w:asciiTheme="majorHAnsi" w:hAnsiTheme="majorHAnsi" w:cstheme="majorHAnsi"/>
        </w:rPr>
        <w:t>solisti, accompagnati</w:t>
      </w:r>
      <w:r w:rsidRPr="003E0658">
        <w:rPr>
          <w:rFonts w:asciiTheme="majorHAnsi" w:hAnsiTheme="majorHAnsi" w:cstheme="majorHAnsi"/>
        </w:rPr>
        <w:t xml:space="preserve"> al pianoforte dal </w:t>
      </w:r>
      <w:r w:rsidRPr="003E0658">
        <w:rPr>
          <w:rStyle w:val="Enfasigrassetto"/>
          <w:rFonts w:asciiTheme="majorHAnsi" w:hAnsiTheme="majorHAnsi" w:cstheme="majorHAnsi"/>
          <w:b w:val="0"/>
          <w:bCs w:val="0"/>
        </w:rPr>
        <w:t>Sovrintendente di Fondazione Arena Cecilia Gasdia</w:t>
      </w:r>
      <w:r w:rsidR="008F16E2">
        <w:rPr>
          <w:rStyle w:val="Enfasigrassetto"/>
          <w:rFonts w:asciiTheme="majorHAnsi" w:hAnsiTheme="majorHAnsi" w:cstheme="majorHAnsi"/>
          <w:b w:val="0"/>
          <w:bCs w:val="0"/>
        </w:rPr>
        <w:t>, eseguiranno</w:t>
      </w:r>
      <w:r w:rsidR="007C3FE8">
        <w:rPr>
          <w:rStyle w:val="Enfasigrassetto"/>
          <w:rFonts w:asciiTheme="majorHAnsi" w:hAnsiTheme="majorHAnsi" w:cstheme="majorHAnsi"/>
          <w:b w:val="0"/>
          <w:bCs w:val="0"/>
        </w:rPr>
        <w:t xml:space="preserve"> </w:t>
      </w:r>
      <w:r w:rsidR="008F16E2">
        <w:rPr>
          <w:rStyle w:val="Enfasigrassetto"/>
          <w:rFonts w:asciiTheme="majorHAnsi" w:hAnsiTheme="majorHAnsi" w:cstheme="majorHAnsi"/>
          <w:b w:val="0"/>
          <w:bCs w:val="0"/>
        </w:rPr>
        <w:t xml:space="preserve">le più </w:t>
      </w:r>
      <w:r w:rsidR="007C3FE8">
        <w:rPr>
          <w:rStyle w:val="Enfasigrassetto"/>
          <w:rFonts w:asciiTheme="majorHAnsi" w:hAnsiTheme="majorHAnsi" w:cstheme="majorHAnsi"/>
          <w:b w:val="0"/>
          <w:bCs w:val="0"/>
        </w:rPr>
        <w:t xml:space="preserve">celebri arie </w:t>
      </w:r>
      <w:r w:rsidR="008F16E2">
        <w:rPr>
          <w:rStyle w:val="Enfasigrassetto"/>
          <w:rFonts w:asciiTheme="majorHAnsi" w:hAnsiTheme="majorHAnsi" w:cstheme="majorHAnsi"/>
          <w:b w:val="0"/>
          <w:bCs w:val="0"/>
        </w:rPr>
        <w:t>d</w:t>
      </w:r>
      <w:r w:rsidR="007C3FE8">
        <w:rPr>
          <w:rStyle w:val="Enfasigrassetto"/>
          <w:rFonts w:asciiTheme="majorHAnsi" w:hAnsiTheme="majorHAnsi" w:cstheme="majorHAnsi"/>
          <w:b w:val="0"/>
          <w:bCs w:val="0"/>
        </w:rPr>
        <w:t>’</w:t>
      </w:r>
      <w:r w:rsidR="008F16E2">
        <w:rPr>
          <w:rStyle w:val="Enfasigrassetto"/>
          <w:rFonts w:asciiTheme="majorHAnsi" w:hAnsiTheme="majorHAnsi" w:cstheme="majorHAnsi"/>
          <w:b w:val="0"/>
          <w:bCs w:val="0"/>
        </w:rPr>
        <w:t>Opera</w:t>
      </w:r>
      <w:r w:rsidR="007C3FE8">
        <w:rPr>
          <w:rStyle w:val="Enfasigrassetto"/>
          <w:rFonts w:asciiTheme="majorHAnsi" w:hAnsiTheme="majorHAnsi" w:cstheme="majorHAnsi"/>
          <w:b w:val="0"/>
          <w:bCs w:val="0"/>
        </w:rPr>
        <w:t>, del Canto lirico italiano patrimonio dell’Umanità</w:t>
      </w:r>
      <w:r w:rsidR="007C3FE8">
        <w:rPr>
          <w:rFonts w:asciiTheme="majorHAnsi" w:hAnsiTheme="majorHAnsi" w:cstheme="majorHAnsi"/>
        </w:rPr>
        <w:t>.</w:t>
      </w:r>
    </w:p>
    <w:p w14:paraId="7C0FD7FB" w14:textId="77777777" w:rsidR="006661E7" w:rsidRPr="00C70172" w:rsidRDefault="006661E7" w:rsidP="00C701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pacing w:val="-4"/>
          <w:sz w:val="22"/>
          <w:szCs w:val="22"/>
          <w:lang w:val="it-IT"/>
        </w:rPr>
      </w:pPr>
    </w:p>
    <w:p w14:paraId="3F33150C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b/>
          <w:color w:val="000000"/>
          <w:sz w:val="22"/>
          <w:szCs w:val="22"/>
        </w:rPr>
        <w:t xml:space="preserve">Informazioni  </w:t>
      </w:r>
    </w:p>
    <w:p w14:paraId="25BB3C09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b/>
          <w:color w:val="000000"/>
          <w:sz w:val="22"/>
          <w:szCs w:val="22"/>
        </w:rPr>
        <w:t xml:space="preserve">Ufficio Stampa Fondazione Arena di Verona  </w:t>
      </w:r>
    </w:p>
    <w:p w14:paraId="1AFAF479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color w:val="000000"/>
          <w:sz w:val="22"/>
          <w:szCs w:val="22"/>
        </w:rPr>
        <w:t xml:space="preserve">Via Roma 7/D, 37121 Verona - </w:t>
      </w:r>
      <w:hyperlink r:id="rId8">
        <w:r w:rsidRPr="00E625AC">
          <w:rPr>
            <w:color w:val="0000FF"/>
            <w:sz w:val="22"/>
            <w:szCs w:val="22"/>
            <w:u w:val="single"/>
          </w:rPr>
          <w:t>ufficio.stampa@arenadiverona.it</w:t>
        </w:r>
      </w:hyperlink>
      <w:r w:rsidRPr="00E625AC">
        <w:rPr>
          <w:color w:val="000000"/>
          <w:sz w:val="22"/>
          <w:szCs w:val="22"/>
        </w:rPr>
        <w:t xml:space="preserve">   </w:t>
      </w:r>
    </w:p>
    <w:p w14:paraId="28817936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color w:val="000000"/>
          <w:sz w:val="22"/>
          <w:szCs w:val="22"/>
        </w:rPr>
        <w:t>tel. (+39) 045 805.1861-1905-1891-1939-1847</w:t>
      </w:r>
    </w:p>
    <w:p w14:paraId="54003A82" w14:textId="05BCD6C3" w:rsidR="00476364" w:rsidRPr="00E625AC" w:rsidRDefault="00476364" w:rsidP="006661E7">
      <w:pPr>
        <w:spacing w:after="120" w:line="276" w:lineRule="auto"/>
        <w:jc w:val="both"/>
        <w:rPr>
          <w:sz w:val="22"/>
          <w:szCs w:val="22"/>
        </w:rPr>
      </w:pPr>
    </w:p>
    <w:sectPr w:rsidR="00476364" w:rsidRPr="00E625AC" w:rsidSect="006661E7">
      <w:headerReference w:type="default" r:id="rId9"/>
      <w:footerReference w:type="default" r:id="rId10"/>
      <w:pgSz w:w="11906" w:h="16838"/>
      <w:pgMar w:top="1417" w:right="1134" w:bottom="993" w:left="1134" w:header="708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CAB3" w14:textId="77777777" w:rsidR="00765C76" w:rsidRDefault="00765C76">
      <w:r>
        <w:separator/>
      </w:r>
    </w:p>
  </w:endnote>
  <w:endnote w:type="continuationSeparator" w:id="0">
    <w:p w14:paraId="7DF17A15" w14:textId="77777777" w:rsidR="00765C76" w:rsidRDefault="0076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C511" w14:textId="77777777" w:rsidR="00476364" w:rsidRDefault="00476364" w:rsidP="009F7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-709"/>
      <w:jc w:val="center"/>
      <w:rPr>
        <w:rFonts w:ascii="Arial" w:eastAsia="Arial" w:hAnsi="Arial" w:cs="Arial"/>
        <w:color w:val="333333"/>
        <w:sz w:val="14"/>
        <w:szCs w:val="14"/>
      </w:rPr>
    </w:pPr>
  </w:p>
  <w:p w14:paraId="2A9AFCB6" w14:textId="77777777" w:rsidR="00476364" w:rsidRDefault="00476364" w:rsidP="009F7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-709"/>
      <w:jc w:val="center"/>
      <w:rPr>
        <w:rFonts w:ascii="Arial" w:eastAsia="Arial" w:hAnsi="Arial" w:cs="Arial"/>
        <w:color w:val="333333"/>
        <w:sz w:val="14"/>
        <w:szCs w:val="14"/>
      </w:rPr>
    </w:pPr>
  </w:p>
  <w:p w14:paraId="16DD9C4D" w14:textId="77777777" w:rsidR="00476364" w:rsidRDefault="00476364">
    <w:pPr>
      <w:pBdr>
        <w:top w:val="nil"/>
        <w:left w:val="nil"/>
        <w:bottom w:val="nil"/>
        <w:right w:val="nil"/>
        <w:between w:val="nil"/>
      </w:pBdr>
      <w:spacing w:before="280" w:after="28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C1E2B4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  <w:p w14:paraId="7F22FE16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  <w:p w14:paraId="7C7A8501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D8B2" w14:textId="77777777" w:rsidR="00765C76" w:rsidRDefault="00765C76">
      <w:r>
        <w:separator/>
      </w:r>
    </w:p>
  </w:footnote>
  <w:footnote w:type="continuationSeparator" w:id="0">
    <w:p w14:paraId="1F2D4D71" w14:textId="77777777" w:rsidR="00765C76" w:rsidRDefault="00765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538" w14:textId="77777777" w:rsidR="00476364" w:rsidRDefault="008A57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bookmarkStart w:id="1" w:name="_heading=h.vtca1bxhcseu" w:colFirst="0" w:colLast="0"/>
    <w:bookmarkEnd w:id="1"/>
    <w:r>
      <w:rPr>
        <w:noProof/>
        <w:color w:val="000000"/>
        <w:sz w:val="22"/>
        <w:szCs w:val="22"/>
      </w:rPr>
      <w:drawing>
        <wp:inline distT="0" distB="0" distL="114300" distR="114300" wp14:anchorId="07D14CA8" wp14:editId="037687AD">
          <wp:extent cx="1122680" cy="707390"/>
          <wp:effectExtent l="0" t="0" r="0" b="0"/>
          <wp:docPr id="20851471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2680" cy="707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EECD363" w14:textId="6CD2A2B5" w:rsidR="00476364" w:rsidRPr="006661E7" w:rsidRDefault="00476364" w:rsidP="006661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80"/>
      </w:tabs>
      <w:spacing w:line="36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77EF"/>
    <w:multiLevelType w:val="multilevel"/>
    <w:tmpl w:val="AA4A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66EFC"/>
    <w:multiLevelType w:val="multilevel"/>
    <w:tmpl w:val="2186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414557">
    <w:abstractNumId w:val="0"/>
  </w:num>
  <w:num w:numId="2" w16cid:durableId="155454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64"/>
    <w:rsid w:val="0000660B"/>
    <w:rsid w:val="00051FB1"/>
    <w:rsid w:val="00057FF5"/>
    <w:rsid w:val="000831A4"/>
    <w:rsid w:val="000C0371"/>
    <w:rsid w:val="000F46D3"/>
    <w:rsid w:val="00147615"/>
    <w:rsid w:val="00152E8D"/>
    <w:rsid w:val="00195D8C"/>
    <w:rsid w:val="001B737F"/>
    <w:rsid w:val="001C7888"/>
    <w:rsid w:val="001C7AAF"/>
    <w:rsid w:val="001E3CBC"/>
    <w:rsid w:val="001F0A74"/>
    <w:rsid w:val="002A3E1B"/>
    <w:rsid w:val="00300A2D"/>
    <w:rsid w:val="00343758"/>
    <w:rsid w:val="00366EFA"/>
    <w:rsid w:val="0037622D"/>
    <w:rsid w:val="00390ADA"/>
    <w:rsid w:val="0039655C"/>
    <w:rsid w:val="003D3047"/>
    <w:rsid w:val="003E0658"/>
    <w:rsid w:val="004126D3"/>
    <w:rsid w:val="004211A5"/>
    <w:rsid w:val="00451781"/>
    <w:rsid w:val="00457684"/>
    <w:rsid w:val="00475CCA"/>
    <w:rsid w:val="00476364"/>
    <w:rsid w:val="0047648F"/>
    <w:rsid w:val="004B4CEE"/>
    <w:rsid w:val="004F48B5"/>
    <w:rsid w:val="004F6034"/>
    <w:rsid w:val="00515CCF"/>
    <w:rsid w:val="005C4333"/>
    <w:rsid w:val="005D0758"/>
    <w:rsid w:val="005F5B0C"/>
    <w:rsid w:val="00605762"/>
    <w:rsid w:val="00610167"/>
    <w:rsid w:val="00662302"/>
    <w:rsid w:val="006661E7"/>
    <w:rsid w:val="00695EE0"/>
    <w:rsid w:val="006A1AA2"/>
    <w:rsid w:val="007061F4"/>
    <w:rsid w:val="00721E14"/>
    <w:rsid w:val="00727B2B"/>
    <w:rsid w:val="00765C76"/>
    <w:rsid w:val="00780892"/>
    <w:rsid w:val="007B1686"/>
    <w:rsid w:val="007C3FE8"/>
    <w:rsid w:val="007E3E1F"/>
    <w:rsid w:val="007F08E8"/>
    <w:rsid w:val="00881909"/>
    <w:rsid w:val="00885ACB"/>
    <w:rsid w:val="008A57AC"/>
    <w:rsid w:val="008C4155"/>
    <w:rsid w:val="008C473B"/>
    <w:rsid w:val="008E431D"/>
    <w:rsid w:val="008E4BD3"/>
    <w:rsid w:val="008F16E2"/>
    <w:rsid w:val="008F4B84"/>
    <w:rsid w:val="008F4D04"/>
    <w:rsid w:val="00914F81"/>
    <w:rsid w:val="00932B97"/>
    <w:rsid w:val="009401A1"/>
    <w:rsid w:val="00971D99"/>
    <w:rsid w:val="00975BF1"/>
    <w:rsid w:val="00976EDD"/>
    <w:rsid w:val="009B096C"/>
    <w:rsid w:val="009B65E3"/>
    <w:rsid w:val="009D620A"/>
    <w:rsid w:val="009E79A6"/>
    <w:rsid w:val="009E7E25"/>
    <w:rsid w:val="009F7403"/>
    <w:rsid w:val="00A05C23"/>
    <w:rsid w:val="00A24FEA"/>
    <w:rsid w:val="00A27253"/>
    <w:rsid w:val="00A31A03"/>
    <w:rsid w:val="00A46129"/>
    <w:rsid w:val="00A545E5"/>
    <w:rsid w:val="00A67F2B"/>
    <w:rsid w:val="00A969E9"/>
    <w:rsid w:val="00AE3074"/>
    <w:rsid w:val="00B30AB2"/>
    <w:rsid w:val="00C213A4"/>
    <w:rsid w:val="00C373C2"/>
    <w:rsid w:val="00C70172"/>
    <w:rsid w:val="00C7071C"/>
    <w:rsid w:val="00CB4484"/>
    <w:rsid w:val="00CB6B2A"/>
    <w:rsid w:val="00D13590"/>
    <w:rsid w:val="00D311AB"/>
    <w:rsid w:val="00D47A7C"/>
    <w:rsid w:val="00D85F6D"/>
    <w:rsid w:val="00D90CF3"/>
    <w:rsid w:val="00D91E9F"/>
    <w:rsid w:val="00D92951"/>
    <w:rsid w:val="00DB04B6"/>
    <w:rsid w:val="00DF60AB"/>
    <w:rsid w:val="00E33314"/>
    <w:rsid w:val="00E61AC9"/>
    <w:rsid w:val="00E625AC"/>
    <w:rsid w:val="00E76701"/>
    <w:rsid w:val="00E8537B"/>
    <w:rsid w:val="00EC7D60"/>
    <w:rsid w:val="00EF08A4"/>
    <w:rsid w:val="00EF0D81"/>
    <w:rsid w:val="00F00144"/>
    <w:rsid w:val="00F24BEB"/>
    <w:rsid w:val="00F635C9"/>
    <w:rsid w:val="00F82FAF"/>
    <w:rsid w:val="00F87C3B"/>
    <w:rsid w:val="00F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1EAA8"/>
  <w15:docId w15:val="{5B987781-B029-4FBA-8051-873AACF6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9F74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403"/>
  </w:style>
  <w:style w:type="paragraph" w:styleId="Pidipagina">
    <w:name w:val="footer"/>
    <w:basedOn w:val="Normale"/>
    <w:link w:val="PidipaginaCarattere"/>
    <w:uiPriority w:val="99"/>
    <w:unhideWhenUsed/>
    <w:rsid w:val="009F74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403"/>
  </w:style>
  <w:style w:type="paragraph" w:styleId="Corpotesto">
    <w:name w:val="Body Text"/>
    <w:basedOn w:val="Normale"/>
    <w:link w:val="CorpotestoCarattere"/>
    <w:uiPriority w:val="1"/>
    <w:qFormat/>
    <w:rsid w:val="00C70172"/>
    <w:pPr>
      <w:widowControl w:val="0"/>
      <w:autoSpaceDE w:val="0"/>
      <w:autoSpaceDN w:val="0"/>
      <w:adjustRightInd w:val="0"/>
      <w:ind w:left="152"/>
    </w:pPr>
    <w:rPr>
      <w:rFonts w:eastAsia="Times New Roman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0172"/>
    <w:rPr>
      <w:rFonts w:eastAsia="Times New Roman"/>
      <w:sz w:val="22"/>
      <w:szCs w:val="22"/>
      <w:lang w:val="it-IT"/>
    </w:rPr>
  </w:style>
  <w:style w:type="character" w:styleId="Collegamentoipertestuale">
    <w:name w:val="Hyperlink"/>
    <w:uiPriority w:val="99"/>
    <w:unhideWhenUsed/>
    <w:rsid w:val="00C70172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017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C0371"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CB44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69E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51781"/>
    <w:rPr>
      <w:b/>
      <w:bCs/>
    </w:rPr>
  </w:style>
  <w:style w:type="character" w:styleId="Enfasicorsivo">
    <w:name w:val="Emphasis"/>
    <w:basedOn w:val="Carpredefinitoparagrafo"/>
    <w:uiPriority w:val="20"/>
    <w:qFormat/>
    <w:rsid w:val="004517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arenadivero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T4WDDlWkLPyNwUn1Cc3Lh0Omg==">CgMxLjAyDmguM3hxbGdqcmY1eDg5Mg5oLnZ0Y2ExYnhoY3NldTgAciExcnhEOXFhOXB3SFJqX21xcmh6eDNEZFZvclZLeV9hVWY=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Di Fronso</dc:creator>
  <cp:lastModifiedBy>stefania finetto</cp:lastModifiedBy>
  <cp:revision>8</cp:revision>
  <cp:lastPrinted>2025-11-20T15:17:00Z</cp:lastPrinted>
  <dcterms:created xsi:type="dcterms:W3CDTF">2026-03-11T08:52:00Z</dcterms:created>
  <dcterms:modified xsi:type="dcterms:W3CDTF">2026-03-14T09:53:00Z</dcterms:modified>
</cp:coreProperties>
</file>