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9F51B" w14:textId="707C447D" w:rsidR="00026F12" w:rsidRDefault="00ED1F68" w:rsidP="00ED1F68">
      <w:pPr>
        <w:tabs>
          <w:tab w:val="center" w:pos="4819"/>
          <w:tab w:val="left" w:pos="5760"/>
          <w:tab w:val="left" w:pos="8010"/>
          <w:tab w:val="right" w:pos="9072"/>
          <w:tab w:val="right" w:pos="9638"/>
        </w:tabs>
        <w:rPr>
          <w:rFonts w:ascii="Aptos" w:eastAsia="Aptos" w:hAnsi="Aptos" w:cs="Aptos"/>
          <w:color w:val="000000"/>
        </w:rPr>
      </w:pPr>
      <w:bookmarkStart w:id="0" w:name="_gjdgxs"/>
      <w:bookmarkEnd w:id="0"/>
      <w:r>
        <w:rPr>
          <w:rFonts w:ascii="Aptos" w:eastAsia="Aptos" w:hAnsi="Aptos" w:cs="Aptos"/>
          <w:color w:val="000000"/>
        </w:rPr>
        <w:t>Ufficio stampa</w:t>
      </w:r>
      <w:r>
        <w:rPr>
          <w:rFonts w:ascii="Aptos" w:eastAsia="Aptos" w:hAnsi="Aptos" w:cs="Aptos"/>
          <w:color w:val="000000"/>
        </w:rPr>
        <w:tab/>
      </w:r>
      <w:r>
        <w:rPr>
          <w:rFonts w:ascii="Aptos" w:eastAsia="Aptos" w:hAnsi="Aptos" w:cs="Aptos"/>
          <w:color w:val="000000"/>
        </w:rPr>
        <w:tab/>
        <w:t xml:space="preserve">                                                           </w:t>
      </w:r>
      <w:r>
        <w:rPr>
          <w:rFonts w:ascii="Aptos" w:eastAsia="Aptos" w:hAnsi="Aptos" w:cs="Aptos"/>
          <w:color w:val="000000"/>
        </w:rPr>
        <w:tab/>
        <w:t xml:space="preserve">          16/10/2024</w:t>
      </w:r>
    </w:p>
    <w:p w14:paraId="161CB220" w14:textId="77777777" w:rsidR="00026F12" w:rsidRPr="00ED1F68" w:rsidRDefault="00026F12" w:rsidP="00ED1F68">
      <w:pPr>
        <w:tabs>
          <w:tab w:val="center" w:pos="4819"/>
          <w:tab w:val="left" w:pos="5760"/>
          <w:tab w:val="left" w:pos="8010"/>
          <w:tab w:val="right" w:pos="9072"/>
          <w:tab w:val="right" w:pos="9638"/>
        </w:tabs>
        <w:rPr>
          <w:b/>
          <w:color w:val="000000"/>
          <w:sz w:val="32"/>
          <w:szCs w:val="32"/>
        </w:rPr>
      </w:pPr>
    </w:p>
    <w:p w14:paraId="65EA3AA2" w14:textId="77777777" w:rsidR="00026F12" w:rsidRPr="00ED1F68" w:rsidRDefault="00026F12" w:rsidP="00ED1F68">
      <w:pPr>
        <w:tabs>
          <w:tab w:val="center" w:pos="4819"/>
          <w:tab w:val="left" w:pos="5760"/>
          <w:tab w:val="left" w:pos="8010"/>
          <w:tab w:val="right" w:pos="9072"/>
          <w:tab w:val="right" w:pos="9638"/>
        </w:tabs>
        <w:rPr>
          <w:b/>
          <w:color w:val="000000"/>
          <w:sz w:val="36"/>
          <w:szCs w:val="36"/>
        </w:rPr>
      </w:pPr>
      <w:bookmarkStart w:id="1" w:name="_30j0zll"/>
      <w:bookmarkEnd w:id="1"/>
    </w:p>
    <w:p w14:paraId="65D84C38" w14:textId="77777777" w:rsidR="00026F12" w:rsidRDefault="00ED1F68">
      <w:pPr>
        <w:tabs>
          <w:tab w:val="left" w:pos="8222"/>
        </w:tabs>
        <w:spacing w:line="360" w:lineRule="auto"/>
        <w:jc w:val="center"/>
        <w:rPr>
          <w:color w:val="000000"/>
          <w:sz w:val="32"/>
          <w:szCs w:val="32"/>
        </w:rPr>
      </w:pPr>
      <w:r>
        <w:rPr>
          <w:b/>
          <w:color w:val="000000"/>
          <w:sz w:val="32"/>
          <w:szCs w:val="32"/>
        </w:rPr>
        <w:t xml:space="preserve">A FRANCOFORTE TUTTO ESAURITO PER </w:t>
      </w:r>
      <w:r>
        <w:rPr>
          <w:b/>
          <w:i/>
          <w:iCs/>
          <w:color w:val="000000"/>
          <w:sz w:val="32"/>
          <w:szCs w:val="32"/>
        </w:rPr>
        <w:t>PUCCINI IN OPERA</w:t>
      </w:r>
    </w:p>
    <w:p w14:paraId="35F0FDED" w14:textId="77777777" w:rsidR="00026F12" w:rsidRDefault="00ED1F68">
      <w:pPr>
        <w:tabs>
          <w:tab w:val="left" w:pos="8222"/>
        </w:tabs>
        <w:spacing w:line="360" w:lineRule="auto"/>
        <w:jc w:val="center"/>
        <w:rPr>
          <w:color w:val="000000"/>
          <w:sz w:val="32"/>
          <w:szCs w:val="32"/>
        </w:rPr>
      </w:pPr>
      <w:r>
        <w:rPr>
          <w:b/>
          <w:color w:val="000000"/>
          <w:sz w:val="32"/>
          <w:szCs w:val="32"/>
        </w:rPr>
        <w:t>L’ORCHESTRA DI FONDAZIONE ARENA EMOZIONA LA BUCHMESSE</w:t>
      </w:r>
    </w:p>
    <w:p w14:paraId="794A310E" w14:textId="77777777" w:rsidR="00026F12" w:rsidRPr="00ED1F68" w:rsidRDefault="00026F12">
      <w:pPr>
        <w:tabs>
          <w:tab w:val="left" w:pos="8222"/>
        </w:tabs>
        <w:jc w:val="center"/>
        <w:rPr>
          <w:color w:val="000000"/>
        </w:rPr>
      </w:pPr>
    </w:p>
    <w:p w14:paraId="2E48DCA0" w14:textId="77777777" w:rsidR="00026F12" w:rsidRDefault="00ED1F68">
      <w:pPr>
        <w:spacing w:line="276" w:lineRule="auto"/>
        <w:jc w:val="center"/>
        <w:rPr>
          <w:sz w:val="24"/>
          <w:szCs w:val="24"/>
        </w:rPr>
      </w:pPr>
      <w:r>
        <w:rPr>
          <w:b/>
          <w:color w:val="000000"/>
          <w:sz w:val="24"/>
          <w:szCs w:val="24"/>
        </w:rPr>
        <w:t>Al concerto anche i Ministri della Cultura di Italia Alessandro Giuli e di Germania Claudia Roth</w:t>
      </w:r>
    </w:p>
    <w:p w14:paraId="3C44A763" w14:textId="77777777" w:rsidR="00026F12" w:rsidRDefault="00026F12">
      <w:pPr>
        <w:jc w:val="center"/>
        <w:rPr>
          <w:bCs/>
          <w:color w:val="000000"/>
          <w:sz w:val="24"/>
          <w:szCs w:val="24"/>
        </w:rPr>
      </w:pPr>
    </w:p>
    <w:p w14:paraId="30D662D3" w14:textId="289DE0E0" w:rsidR="00026F12" w:rsidRDefault="00ED1F68">
      <w:pPr>
        <w:spacing w:after="120" w:line="252" w:lineRule="auto"/>
        <w:jc w:val="both"/>
        <w:rPr>
          <w:bCs/>
          <w:color w:val="000000"/>
          <w:sz w:val="24"/>
          <w:szCs w:val="24"/>
        </w:rPr>
      </w:pPr>
      <w:r>
        <w:rPr>
          <w:bCs/>
          <w:color w:val="000000"/>
          <w:sz w:val="24"/>
          <w:szCs w:val="24"/>
        </w:rPr>
        <w:t xml:space="preserve">In un teatro da 2.500 spettatori gremito di pubblico e autorità, ieri sera, </w:t>
      </w:r>
      <w:r>
        <w:rPr>
          <w:b/>
          <w:bCs/>
          <w:color w:val="000000"/>
          <w:sz w:val="24"/>
          <w:szCs w:val="24"/>
        </w:rPr>
        <w:t>Fondazione Arena di Verona ha inaugurato la Buchmesse 2024.</w:t>
      </w:r>
      <w:r>
        <w:rPr>
          <w:bCs/>
          <w:color w:val="000000"/>
          <w:sz w:val="24"/>
          <w:szCs w:val="24"/>
        </w:rPr>
        <w:t xml:space="preserve"> La Fiera del libro di Francoforte, la più grande manifestazione internazionale del settore, quest’anno ha infatti come Paese ospite d’onore l’Italia. Al concerto erano presenti il Ministro della Cultura italiano Alessandro Giuli, il Ministro della Cultura tedesco Claudia Roth, l’Ambasciatore italiano in Germania Armando Varricchio, il Commissario straordinario del Governo per Italia Ospite d'Onore Mauro Mazza. Oltre al Sindaco di Verona e Presidente di Fondazione Arena, Damiano Tommasi, assieme al Sovrintendente Cecilia Gasdia. </w:t>
      </w:r>
    </w:p>
    <w:p w14:paraId="2B99F4AC" w14:textId="23867436" w:rsidR="00026F12" w:rsidRDefault="00ED1F68">
      <w:pPr>
        <w:spacing w:after="120" w:line="252" w:lineRule="auto"/>
        <w:jc w:val="both"/>
        <w:rPr>
          <w:b/>
          <w:color w:val="000000"/>
          <w:sz w:val="24"/>
          <w:szCs w:val="24"/>
        </w:rPr>
      </w:pPr>
      <w:r>
        <w:rPr>
          <w:bCs/>
          <w:color w:val="000000"/>
          <w:sz w:val="24"/>
          <w:szCs w:val="24"/>
        </w:rPr>
        <w:t xml:space="preserve">Sul palcoscenico della Alte </w:t>
      </w:r>
      <w:proofErr w:type="spellStart"/>
      <w:r>
        <w:rPr>
          <w:bCs/>
          <w:color w:val="000000"/>
          <w:sz w:val="24"/>
          <w:szCs w:val="24"/>
        </w:rPr>
        <w:t>Oper</w:t>
      </w:r>
      <w:proofErr w:type="spellEnd"/>
      <w:r>
        <w:rPr>
          <w:bCs/>
          <w:color w:val="000000"/>
          <w:sz w:val="24"/>
          <w:szCs w:val="24"/>
        </w:rPr>
        <w:t xml:space="preserve"> di Francoforte, si è esibita l’</w:t>
      </w:r>
      <w:r>
        <w:rPr>
          <w:b/>
          <w:color w:val="000000"/>
          <w:sz w:val="24"/>
          <w:szCs w:val="24"/>
        </w:rPr>
        <w:t>Orchestra di Fondazione Arena, diretta dal Maestro Francesco Ivan Ciampa</w:t>
      </w:r>
      <w:r>
        <w:rPr>
          <w:color w:val="000000"/>
          <w:sz w:val="24"/>
          <w:szCs w:val="24"/>
        </w:rPr>
        <w:t>, assieme al</w:t>
      </w:r>
      <w:r>
        <w:rPr>
          <w:b/>
          <w:color w:val="000000"/>
          <w:sz w:val="24"/>
          <w:szCs w:val="24"/>
        </w:rPr>
        <w:t xml:space="preserve"> soprano Chiara </w:t>
      </w:r>
      <w:proofErr w:type="spellStart"/>
      <w:r>
        <w:rPr>
          <w:b/>
          <w:color w:val="000000"/>
          <w:sz w:val="24"/>
          <w:szCs w:val="24"/>
        </w:rPr>
        <w:t>Isotton</w:t>
      </w:r>
      <w:proofErr w:type="spellEnd"/>
      <w:r>
        <w:rPr>
          <w:b/>
          <w:color w:val="000000"/>
          <w:sz w:val="24"/>
          <w:szCs w:val="24"/>
        </w:rPr>
        <w:t xml:space="preserve"> </w:t>
      </w:r>
      <w:r>
        <w:rPr>
          <w:color w:val="000000"/>
          <w:sz w:val="24"/>
          <w:szCs w:val="24"/>
        </w:rPr>
        <w:t xml:space="preserve">e al </w:t>
      </w:r>
      <w:r>
        <w:rPr>
          <w:b/>
          <w:color w:val="000000"/>
          <w:sz w:val="24"/>
          <w:szCs w:val="24"/>
        </w:rPr>
        <w:t xml:space="preserve">tenore </w:t>
      </w:r>
      <w:proofErr w:type="spellStart"/>
      <w:r>
        <w:rPr>
          <w:b/>
          <w:color w:val="000000"/>
          <w:sz w:val="24"/>
          <w:szCs w:val="24"/>
        </w:rPr>
        <w:t>Yusif</w:t>
      </w:r>
      <w:proofErr w:type="spellEnd"/>
      <w:r>
        <w:rPr>
          <w:b/>
          <w:color w:val="000000"/>
          <w:sz w:val="24"/>
          <w:szCs w:val="24"/>
        </w:rPr>
        <w:t xml:space="preserve"> </w:t>
      </w:r>
      <w:proofErr w:type="spellStart"/>
      <w:r>
        <w:rPr>
          <w:b/>
          <w:color w:val="000000"/>
          <w:sz w:val="24"/>
          <w:szCs w:val="24"/>
        </w:rPr>
        <w:t>Eyvazov</w:t>
      </w:r>
      <w:proofErr w:type="spellEnd"/>
      <w:r>
        <w:rPr>
          <w:color w:val="000000"/>
          <w:sz w:val="24"/>
          <w:szCs w:val="24"/>
        </w:rPr>
        <w:t>. Il concerto</w:t>
      </w:r>
      <w:r>
        <w:rPr>
          <w:b/>
          <w:color w:val="000000"/>
          <w:sz w:val="24"/>
          <w:szCs w:val="24"/>
        </w:rPr>
        <w:t xml:space="preserve"> </w:t>
      </w:r>
      <w:r>
        <w:rPr>
          <w:b/>
          <w:i/>
          <w:iCs/>
          <w:color w:val="000000"/>
          <w:sz w:val="24"/>
          <w:szCs w:val="24"/>
        </w:rPr>
        <w:t>Puccini in Opera</w:t>
      </w:r>
      <w:r>
        <w:rPr>
          <w:b/>
          <w:color w:val="000000"/>
          <w:sz w:val="24"/>
          <w:szCs w:val="24"/>
        </w:rPr>
        <w:t xml:space="preserve"> </w:t>
      </w:r>
      <w:r>
        <w:rPr>
          <w:color w:val="000000"/>
          <w:sz w:val="24"/>
          <w:szCs w:val="24"/>
        </w:rPr>
        <w:t xml:space="preserve">ha reso omaggio al compositore italiano nell’anno del suo centenario. </w:t>
      </w:r>
      <w:r>
        <w:rPr>
          <w:b/>
          <w:bCs/>
          <w:color w:val="000000"/>
          <w:sz w:val="24"/>
          <w:szCs w:val="24"/>
        </w:rPr>
        <w:t>Un programma che ha entusiasmato ed emozionato il pubblico presente in sala</w:t>
      </w:r>
      <w:r>
        <w:rPr>
          <w:color w:val="000000"/>
          <w:sz w:val="24"/>
          <w:szCs w:val="24"/>
        </w:rPr>
        <w:t xml:space="preserve">. Dai primi successi di </w:t>
      </w:r>
      <w:r>
        <w:rPr>
          <w:i/>
          <w:iCs/>
          <w:color w:val="000000"/>
          <w:sz w:val="24"/>
          <w:szCs w:val="24"/>
        </w:rPr>
        <w:t>Le</w:t>
      </w:r>
      <w:r>
        <w:rPr>
          <w:color w:val="000000"/>
          <w:sz w:val="24"/>
          <w:szCs w:val="24"/>
        </w:rPr>
        <w:t xml:space="preserve"> </w:t>
      </w:r>
      <w:r>
        <w:rPr>
          <w:i/>
          <w:iCs/>
          <w:color w:val="000000"/>
          <w:sz w:val="24"/>
          <w:szCs w:val="24"/>
        </w:rPr>
        <w:t>Villi</w:t>
      </w:r>
      <w:r>
        <w:rPr>
          <w:color w:val="000000"/>
          <w:sz w:val="24"/>
          <w:szCs w:val="24"/>
        </w:rPr>
        <w:t xml:space="preserve"> e </w:t>
      </w:r>
      <w:r>
        <w:rPr>
          <w:i/>
          <w:iCs/>
          <w:color w:val="000000"/>
          <w:sz w:val="24"/>
          <w:szCs w:val="24"/>
        </w:rPr>
        <w:t>Manon</w:t>
      </w:r>
      <w:r>
        <w:rPr>
          <w:color w:val="000000"/>
          <w:sz w:val="24"/>
          <w:szCs w:val="24"/>
        </w:rPr>
        <w:t xml:space="preserve"> </w:t>
      </w:r>
      <w:r>
        <w:rPr>
          <w:i/>
          <w:iCs/>
          <w:color w:val="000000"/>
          <w:sz w:val="24"/>
          <w:szCs w:val="24"/>
        </w:rPr>
        <w:t>Lescaut</w:t>
      </w:r>
      <w:r>
        <w:rPr>
          <w:color w:val="000000"/>
          <w:sz w:val="24"/>
          <w:szCs w:val="24"/>
        </w:rPr>
        <w:t xml:space="preserve">, rappresentati da significativi brani sinfonici, fino alle arie e duetti più noti da </w:t>
      </w:r>
      <w:r>
        <w:rPr>
          <w:i/>
          <w:iCs/>
          <w:color w:val="000000"/>
          <w:sz w:val="24"/>
          <w:szCs w:val="24"/>
        </w:rPr>
        <w:t>La Bohème</w:t>
      </w:r>
      <w:r>
        <w:rPr>
          <w:color w:val="000000"/>
          <w:sz w:val="24"/>
          <w:szCs w:val="24"/>
        </w:rPr>
        <w:t xml:space="preserve">, </w:t>
      </w:r>
      <w:r>
        <w:rPr>
          <w:i/>
          <w:iCs/>
          <w:color w:val="000000"/>
          <w:sz w:val="24"/>
          <w:szCs w:val="24"/>
        </w:rPr>
        <w:t>Tosca</w:t>
      </w:r>
      <w:r>
        <w:rPr>
          <w:color w:val="000000"/>
          <w:sz w:val="24"/>
          <w:szCs w:val="24"/>
        </w:rPr>
        <w:t xml:space="preserve">, </w:t>
      </w:r>
      <w:r>
        <w:rPr>
          <w:i/>
          <w:iCs/>
          <w:color w:val="000000"/>
          <w:sz w:val="24"/>
          <w:szCs w:val="24"/>
        </w:rPr>
        <w:t>Madama</w:t>
      </w:r>
      <w:r>
        <w:rPr>
          <w:color w:val="000000"/>
          <w:sz w:val="24"/>
          <w:szCs w:val="24"/>
        </w:rPr>
        <w:t xml:space="preserve"> </w:t>
      </w:r>
      <w:r>
        <w:rPr>
          <w:i/>
          <w:iCs/>
          <w:color w:val="000000"/>
          <w:sz w:val="24"/>
          <w:szCs w:val="24"/>
        </w:rPr>
        <w:t xml:space="preserve">Butterfly, Suor Angelica </w:t>
      </w:r>
      <w:r>
        <w:rPr>
          <w:color w:val="000000"/>
          <w:sz w:val="24"/>
          <w:szCs w:val="24"/>
        </w:rPr>
        <w:t xml:space="preserve">e </w:t>
      </w:r>
      <w:r>
        <w:rPr>
          <w:i/>
          <w:iCs/>
          <w:color w:val="000000"/>
          <w:sz w:val="24"/>
          <w:szCs w:val="24"/>
        </w:rPr>
        <w:t>Turandot</w:t>
      </w:r>
      <w:r>
        <w:rPr>
          <w:color w:val="000000"/>
          <w:sz w:val="24"/>
          <w:szCs w:val="24"/>
        </w:rPr>
        <w:t>. Interminabili gli applausi per i professori d’Orchestra, il Maestro Ciampa e i cantanti al termine del concerto.</w:t>
      </w:r>
    </w:p>
    <w:p w14:paraId="4C4C30EB" w14:textId="5853F9AA" w:rsidR="00026F12" w:rsidRDefault="00ED1F68">
      <w:pPr>
        <w:spacing w:after="120" w:line="259" w:lineRule="auto"/>
        <w:jc w:val="both"/>
        <w:rPr>
          <w:bCs/>
          <w:iCs/>
          <w:color w:val="000000"/>
          <w:sz w:val="24"/>
          <w:szCs w:val="24"/>
        </w:rPr>
      </w:pPr>
      <w:r>
        <w:rPr>
          <w:bCs/>
          <w:i/>
          <w:iCs/>
          <w:color w:val="000000"/>
          <w:sz w:val="24"/>
          <w:szCs w:val="24"/>
        </w:rPr>
        <w:t xml:space="preserve">“Una serata che è stata la celebrazione di quello che accade tutte le estati in Arena </w:t>
      </w:r>
      <w:r>
        <w:rPr>
          <w:bCs/>
          <w:color w:val="000000"/>
          <w:sz w:val="24"/>
          <w:szCs w:val="24"/>
        </w:rPr>
        <w:t xml:space="preserve">– spiega il </w:t>
      </w:r>
      <w:r w:rsidR="007563B6">
        <w:rPr>
          <w:bCs/>
          <w:color w:val="000000"/>
          <w:sz w:val="24"/>
          <w:szCs w:val="24"/>
        </w:rPr>
        <w:t>S</w:t>
      </w:r>
      <w:r>
        <w:rPr>
          <w:bCs/>
          <w:color w:val="000000"/>
          <w:sz w:val="24"/>
          <w:szCs w:val="24"/>
        </w:rPr>
        <w:t xml:space="preserve">indaco e </w:t>
      </w:r>
      <w:r w:rsidR="007563B6">
        <w:rPr>
          <w:bCs/>
          <w:color w:val="000000"/>
          <w:sz w:val="24"/>
          <w:szCs w:val="24"/>
        </w:rPr>
        <w:t>P</w:t>
      </w:r>
      <w:r>
        <w:rPr>
          <w:bCs/>
          <w:color w:val="000000"/>
          <w:sz w:val="24"/>
          <w:szCs w:val="24"/>
        </w:rPr>
        <w:t>residente di Fondazione Arena Damiano Tommasi -</w:t>
      </w:r>
      <w:r>
        <w:rPr>
          <w:bCs/>
          <w:i/>
          <w:iCs/>
          <w:color w:val="000000"/>
          <w:sz w:val="24"/>
          <w:szCs w:val="24"/>
        </w:rPr>
        <w:t>. Un bel riconoscimento alla professionalità della nostra Fondazione lirica. Tra l'altro in un paese, la Germania, che da sempre ama l'Arena ed è fortemente presente al Festival. Essere qui, all'interno di questa kermesse, dalla quale l'Italia mancava da tanti anni, è la dimostrazione di quanto sia grande la nostra responsabilità: abbiamo un tesoro tutto veronese da tutelare, un gioiello che rappresenta il canto lirico italiano patrimonio Unesco, amato e apprezzato in tutto il mondo".</w:t>
      </w:r>
      <w:r>
        <w:rPr>
          <w:bCs/>
          <w:iCs/>
          <w:color w:val="000000"/>
          <w:sz w:val="24"/>
          <w:szCs w:val="24"/>
        </w:rPr>
        <w:t xml:space="preserve"> </w:t>
      </w:r>
    </w:p>
    <w:p w14:paraId="21FD7752" w14:textId="506EAC7E" w:rsidR="00026F12" w:rsidRDefault="00ED1F68">
      <w:pPr>
        <w:spacing w:after="120" w:line="259" w:lineRule="auto"/>
        <w:jc w:val="both"/>
        <w:rPr>
          <w:i/>
          <w:iCs/>
          <w:color w:val="000000"/>
          <w:sz w:val="24"/>
          <w:szCs w:val="24"/>
        </w:rPr>
      </w:pPr>
      <w:r>
        <w:rPr>
          <w:i/>
          <w:iCs/>
          <w:color w:val="000000"/>
          <w:sz w:val="24"/>
          <w:szCs w:val="24"/>
        </w:rPr>
        <w:t xml:space="preserve">“Questa serata pucciniana ha scatenato un grande entusiasmo nel pubblico </w:t>
      </w:r>
      <w:r>
        <w:rPr>
          <w:color w:val="000000"/>
          <w:sz w:val="24"/>
          <w:szCs w:val="24"/>
        </w:rPr>
        <w:t xml:space="preserve">– aggiunge il </w:t>
      </w:r>
      <w:r w:rsidR="007563B6">
        <w:rPr>
          <w:color w:val="000000"/>
          <w:sz w:val="24"/>
          <w:szCs w:val="24"/>
        </w:rPr>
        <w:t>S</w:t>
      </w:r>
      <w:r>
        <w:rPr>
          <w:color w:val="000000"/>
          <w:sz w:val="24"/>
          <w:szCs w:val="24"/>
        </w:rPr>
        <w:t>ovrintendente di Fondazione Arena Cecilia Gasdia -</w:t>
      </w:r>
      <w:r>
        <w:rPr>
          <w:i/>
          <w:iCs/>
          <w:color w:val="000000"/>
          <w:sz w:val="24"/>
          <w:szCs w:val="24"/>
        </w:rPr>
        <w:t>, applausi che attestano l’amore per Puccini e l’Opera italiana in Germania, ma anche nel resto del mondo. Il pubblico tedesco stasera ha dimostrato ancora una volta l’affetto che nutre per l’Arena. Un trionfo per l’Orchestra, i cantanti e il Maestro che ci ha veramente commosso. Fondazione Arena è ambasciatrice e simbolo della cultura italiana all’estero, è cresciuta tantissimo negli ultimi anni, saremo sempre pronti a partire per portare nel mondo la musica e il canto lirico patrimonio Unesco”.</w:t>
      </w:r>
    </w:p>
    <w:p w14:paraId="13D7575D" w14:textId="77777777" w:rsidR="00026F12" w:rsidRDefault="00026F12">
      <w:pPr>
        <w:spacing w:after="120" w:line="259" w:lineRule="auto"/>
        <w:jc w:val="both"/>
        <w:rPr>
          <w:iCs/>
          <w:color w:val="000000"/>
          <w:sz w:val="24"/>
          <w:szCs w:val="24"/>
        </w:rPr>
      </w:pPr>
    </w:p>
    <w:p w14:paraId="473F44B4" w14:textId="77777777" w:rsidR="00026F12" w:rsidRDefault="00ED1F68">
      <w:pPr>
        <w:tabs>
          <w:tab w:val="left" w:pos="1170"/>
        </w:tabs>
        <w:spacing w:before="240" w:line="259" w:lineRule="auto"/>
        <w:jc w:val="both"/>
        <w:rPr>
          <w:color w:val="000000"/>
          <w:sz w:val="22"/>
          <w:szCs w:val="22"/>
        </w:rPr>
      </w:pPr>
      <w:r>
        <w:rPr>
          <w:b/>
          <w:smallCaps/>
          <w:color w:val="000000"/>
          <w:sz w:val="22"/>
          <w:szCs w:val="22"/>
        </w:rPr>
        <w:lastRenderedPageBreak/>
        <w:t>Informazioni</w:t>
      </w:r>
    </w:p>
    <w:p w14:paraId="613B96E3" w14:textId="77777777" w:rsidR="00026F12" w:rsidRDefault="00ED1F68">
      <w:pPr>
        <w:spacing w:line="259" w:lineRule="auto"/>
        <w:rPr>
          <w:color w:val="000000"/>
          <w:sz w:val="22"/>
          <w:szCs w:val="22"/>
        </w:rPr>
      </w:pPr>
      <w:r>
        <w:rPr>
          <w:b/>
          <w:color w:val="000000"/>
          <w:sz w:val="22"/>
          <w:szCs w:val="22"/>
        </w:rPr>
        <w:t xml:space="preserve">Ufficio Stampa Fondazione Arena di Verona </w:t>
      </w:r>
      <w:r>
        <w:rPr>
          <w:color w:val="000000"/>
          <w:sz w:val="22"/>
          <w:szCs w:val="22"/>
        </w:rPr>
        <w:t>– Via Roma 7/D, 37121 Verona</w:t>
      </w:r>
    </w:p>
    <w:p w14:paraId="46187914" w14:textId="77777777" w:rsidR="00026F12" w:rsidRDefault="00ED1F68">
      <w:pPr>
        <w:spacing w:line="259" w:lineRule="auto"/>
        <w:rPr>
          <w:color w:val="000000"/>
          <w:sz w:val="22"/>
          <w:szCs w:val="22"/>
          <w:lang w:val="en-GB"/>
        </w:rPr>
      </w:pPr>
      <w:r>
        <w:rPr>
          <w:color w:val="000000"/>
          <w:sz w:val="22"/>
          <w:szCs w:val="22"/>
          <w:lang w:val="en-GB"/>
        </w:rPr>
        <w:t>tel. (+39) 045 805.1861-1905-1891-1847-1939 - fax (+39) 045 803.1443</w:t>
      </w:r>
    </w:p>
    <w:p w14:paraId="33E9BC59" w14:textId="77777777" w:rsidR="00026F12" w:rsidRDefault="00ED1F68">
      <w:pPr>
        <w:spacing w:line="259" w:lineRule="auto"/>
        <w:rPr>
          <w:color w:val="000000"/>
          <w:sz w:val="22"/>
          <w:szCs w:val="22"/>
          <w:lang w:val="en-GB"/>
        </w:rPr>
      </w:pPr>
      <w:hyperlink r:id="rId6">
        <w:r>
          <w:rPr>
            <w:color w:val="0000FF"/>
            <w:sz w:val="22"/>
            <w:szCs w:val="22"/>
            <w:u w:val="single"/>
            <w:lang w:val="en-GB"/>
          </w:rPr>
          <w:t>ufficio.stampa@arenadiverona.it</w:t>
        </w:r>
      </w:hyperlink>
      <w:r>
        <w:rPr>
          <w:color w:val="000000"/>
          <w:sz w:val="22"/>
          <w:szCs w:val="22"/>
          <w:lang w:val="en-GB"/>
        </w:rPr>
        <w:t xml:space="preserve"> – </w:t>
      </w:r>
      <w:hyperlink>
        <w:r>
          <w:rPr>
            <w:rStyle w:val="CollegamentoInternet"/>
            <w:color w:val="0000FF"/>
            <w:sz w:val="22"/>
            <w:szCs w:val="22"/>
            <w:lang w:val="en-GB"/>
          </w:rPr>
          <w:t>www.arena.it</w:t>
        </w:r>
      </w:hyperlink>
    </w:p>
    <w:p w14:paraId="28EB7222" w14:textId="77777777" w:rsidR="00026F12" w:rsidRDefault="00026F12">
      <w:pPr>
        <w:spacing w:line="259" w:lineRule="auto"/>
        <w:rPr>
          <w:color w:val="000000"/>
          <w:sz w:val="22"/>
          <w:szCs w:val="22"/>
          <w:lang w:val="en-GB"/>
        </w:rPr>
      </w:pPr>
    </w:p>
    <w:p w14:paraId="6B8646FC" w14:textId="77777777" w:rsidR="00026F12" w:rsidRDefault="00026F12">
      <w:pPr>
        <w:spacing w:line="259" w:lineRule="auto"/>
        <w:rPr>
          <w:color w:val="000000"/>
          <w:sz w:val="22"/>
          <w:szCs w:val="22"/>
          <w:lang w:val="en-GB"/>
        </w:rPr>
      </w:pPr>
    </w:p>
    <w:p w14:paraId="195E1A13" w14:textId="77777777" w:rsidR="00026F12" w:rsidRDefault="00026F12">
      <w:pPr>
        <w:spacing w:line="259" w:lineRule="auto"/>
        <w:rPr>
          <w:color w:val="000000"/>
          <w:sz w:val="22"/>
          <w:szCs w:val="22"/>
          <w:lang w:val="en-GB"/>
        </w:rPr>
      </w:pPr>
    </w:p>
    <w:sectPr w:rsidR="00026F12" w:rsidSect="00ED1F68">
      <w:headerReference w:type="default" r:id="rId7"/>
      <w:footerReference w:type="default" r:id="rId8"/>
      <w:pgSz w:w="11906" w:h="16838"/>
      <w:pgMar w:top="1417" w:right="1134" w:bottom="1134" w:left="1134" w:header="708" w:footer="415" w:gutter="0"/>
      <w:pgNumType w:start="1"/>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AF618" w14:textId="77777777" w:rsidR="00ED1F68" w:rsidRDefault="00ED1F68">
      <w:r>
        <w:separator/>
      </w:r>
    </w:p>
  </w:endnote>
  <w:endnote w:type="continuationSeparator" w:id="0">
    <w:p w14:paraId="206612FC" w14:textId="77777777" w:rsidR="00ED1F68" w:rsidRDefault="00ED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0DA23" w14:textId="77777777" w:rsidR="00026F12" w:rsidRDefault="00026F12">
    <w:pPr>
      <w:tabs>
        <w:tab w:val="center" w:pos="4819"/>
        <w:tab w:val="right" w:pos="9638"/>
      </w:tabs>
      <w:rPr>
        <w:color w:val="000000"/>
      </w:rPr>
    </w:pPr>
  </w:p>
  <w:p w14:paraId="6AED3F9D" w14:textId="77777777" w:rsidR="00026F12" w:rsidRDefault="00026F12">
    <w:pPr>
      <w:tabs>
        <w:tab w:val="center" w:pos="4819"/>
        <w:tab w:val="right" w:pos="9638"/>
      </w:tabs>
      <w:spacing w:line="276" w:lineRule="auto"/>
      <w:jc w:val="center"/>
      <w:rPr>
        <w:rFonts w:ascii="Arial" w:eastAsia="Arial" w:hAnsi="Arial" w:cs="Arial"/>
        <w:color w:val="333333"/>
        <w:sz w:val="14"/>
        <w:szCs w:val="14"/>
      </w:rPr>
    </w:pPr>
  </w:p>
  <w:p w14:paraId="2AAE4E24" w14:textId="77777777" w:rsidR="00026F12" w:rsidRDefault="00ED1F68">
    <w:pPr>
      <w:tabs>
        <w:tab w:val="center" w:pos="4819"/>
        <w:tab w:val="right" w:pos="9638"/>
      </w:tabs>
      <w:spacing w:line="276" w:lineRule="auto"/>
      <w:jc w:val="center"/>
      <w:rPr>
        <w:rFonts w:ascii="Arial" w:eastAsia="Arial" w:hAnsi="Arial" w:cs="Arial"/>
        <w:color w:val="000000"/>
        <w:sz w:val="14"/>
        <w:szCs w:val="14"/>
      </w:rPr>
    </w:pPr>
    <w:r>
      <w:rPr>
        <w:noProof/>
      </w:rPr>
      <w:drawing>
        <wp:inline distT="0" distB="0" distL="0" distR="0" wp14:anchorId="780FED57" wp14:editId="16111EB1">
          <wp:extent cx="6125845" cy="63119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noChangeArrowheads="1"/>
                  </pic:cNvPicPr>
                </pic:nvPicPr>
                <pic:blipFill>
                  <a:blip r:embed="rId1"/>
                  <a:stretch>
                    <a:fillRect/>
                  </a:stretch>
                </pic:blipFill>
                <pic:spPr bwMode="auto">
                  <a:xfrm>
                    <a:off x="0" y="0"/>
                    <a:ext cx="6125845" cy="6311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C870C" w14:textId="77777777" w:rsidR="00ED1F68" w:rsidRDefault="00ED1F68">
      <w:r>
        <w:separator/>
      </w:r>
    </w:p>
  </w:footnote>
  <w:footnote w:type="continuationSeparator" w:id="0">
    <w:p w14:paraId="2901A40D" w14:textId="77777777" w:rsidR="00ED1F68" w:rsidRDefault="00ED1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8E11F" w14:textId="77777777" w:rsidR="00026F12" w:rsidRDefault="00ED1F68">
    <w:pPr>
      <w:tabs>
        <w:tab w:val="center" w:pos="4819"/>
        <w:tab w:val="right" w:pos="9638"/>
      </w:tabs>
      <w:jc w:val="center"/>
      <w:rPr>
        <w:rFonts w:ascii="Arial" w:eastAsia="Arial" w:hAnsi="Arial" w:cs="Arial"/>
        <w:color w:val="000000"/>
        <w:sz w:val="18"/>
        <w:szCs w:val="18"/>
      </w:rPr>
    </w:pPr>
    <w:r>
      <w:rPr>
        <w:noProof/>
      </w:rPr>
      <w:drawing>
        <wp:inline distT="0" distB="0" distL="0" distR="0" wp14:anchorId="06127AE8" wp14:editId="0E01D9DF">
          <wp:extent cx="1122680" cy="70739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1122680" cy="707390"/>
                  </a:xfrm>
                  <a:prstGeom prst="rect">
                    <a:avLst/>
                  </a:prstGeom>
                </pic:spPr>
              </pic:pic>
            </a:graphicData>
          </a:graphic>
        </wp:inline>
      </w:drawing>
    </w:r>
  </w:p>
  <w:p w14:paraId="61E13CD9" w14:textId="77777777" w:rsidR="00026F12" w:rsidRDefault="00026F12">
    <w:pPr>
      <w:tabs>
        <w:tab w:val="center" w:pos="4819"/>
        <w:tab w:val="left" w:pos="5760"/>
        <w:tab w:val="right" w:pos="9638"/>
      </w:tabs>
      <w:rPr>
        <w:rFonts w:ascii="Arial" w:eastAsia="Arial" w:hAnsi="Arial" w:cs="Arial"/>
        <w:color w:val="000000"/>
      </w:rPr>
    </w:pPr>
  </w:p>
  <w:p w14:paraId="18E841D4" w14:textId="77777777" w:rsidR="00026F12" w:rsidRDefault="00ED1F68">
    <w:pPr>
      <w:tabs>
        <w:tab w:val="left" w:pos="3780"/>
        <w:tab w:val="center" w:pos="4819"/>
        <w:tab w:val="right" w:pos="9638"/>
      </w:tabs>
      <w:rPr>
        <w:rFonts w:ascii="Arial" w:eastAsia="Arial" w:hAnsi="Arial" w:cs="Arial"/>
        <w:color w:val="000000"/>
      </w:rPr>
    </w:pPr>
    <w:r>
      <w:rPr>
        <w:rFonts w:ascii="Arial" w:eastAsia="Arial" w:hAnsi="Arial" w:cs="Arial"/>
        <w:b/>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F12"/>
    <w:rsid w:val="00026F12"/>
    <w:rsid w:val="007563B6"/>
    <w:rsid w:val="00B62BB4"/>
    <w:rsid w:val="00E977B3"/>
    <w:rsid w:val="00ED1F6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F46B"/>
  <w15:docId w15:val="{A7712DF2-8321-401D-BF49-E305D8DE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Intestazioneepidipagina">
    <w:name w:val="Intestazione e piè di pagina"/>
    <w:basedOn w:val="Normale"/>
    <w:qFormat/>
  </w:style>
  <w:style w:type="paragraph" w:styleId="Intestazione">
    <w:name w:val="header"/>
    <w:basedOn w:val="Intestazioneepidipagina"/>
  </w:style>
  <w:style w:type="paragraph" w:styleId="Pidipagina">
    <w:name w:val="footer"/>
    <w:basedOn w:val="Intestazioneepidipagina"/>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fficio.stampa@arenadiverona.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Rigoni</dc:creator>
  <dc:description/>
  <cp:lastModifiedBy>Alessandro Rigoni</cp:lastModifiedBy>
  <cp:revision>3</cp:revision>
  <cp:lastPrinted>2024-10-09T08:39:00Z</cp:lastPrinted>
  <dcterms:created xsi:type="dcterms:W3CDTF">2024-10-16T10:20:00Z</dcterms:created>
  <dcterms:modified xsi:type="dcterms:W3CDTF">2024-10-16T10:36:00Z</dcterms:modified>
  <dc:language>it-IT</dc:language>
</cp:coreProperties>
</file>